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1782A271"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857956">
        <w:rPr>
          <w:rFonts w:ascii="Calibri" w:eastAsia="Aptos" w:hAnsi="Calibri" w:cs="Calibri"/>
          <w:b/>
          <w:sz w:val="28"/>
          <w:szCs w:val="28"/>
        </w:rPr>
        <w:t>/KPOJDRZ</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5F38D714"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1</w:t>
      </w:r>
      <w:r w:rsidR="00F3343A">
        <w:rPr>
          <w:rFonts w:ascii="Calibri" w:eastAsia="Aptos" w:hAnsi="Calibri" w:cs="Calibri"/>
          <w:b/>
          <w:sz w:val="28"/>
          <w:szCs w:val="28"/>
          <w:u w:val="single"/>
        </w:rPr>
        <w:t>8</w:t>
      </w:r>
      <w:r>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6DB4FDDB" w:rsidR="00321E43" w:rsidRDefault="00F3343A" w:rsidP="00945F68">
      <w:pPr>
        <w:spacing w:after="0" w:line="360" w:lineRule="auto"/>
        <w:jc w:val="both"/>
        <w:rPr>
          <w:rFonts w:ascii="Calibri" w:hAnsi="Calibri" w:cs="Calibri"/>
          <w:sz w:val="24"/>
          <w:szCs w:val="24"/>
        </w:rPr>
      </w:pPr>
      <w:r w:rsidRPr="005E635C">
        <w:rPr>
          <w:rFonts w:ascii="Calibri" w:eastAsia="Times New Roman" w:hAnsi="Calibri" w:cs="Times New Roman"/>
          <w:b/>
          <w:kern w:val="0"/>
          <w:sz w:val="28"/>
          <w:szCs w:val="20"/>
          <w:lang w:eastAsia="pl-PL"/>
          <w14:ligatures w14:val="none"/>
        </w:rPr>
        <w:t>Część 18 : Fotel transportowy – 3 sztuki</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F3343A" w:rsidRPr="000C35C3" w14:paraId="03696281" w14:textId="77777777" w:rsidTr="001E133B">
        <w:trPr>
          <w:trHeight w:val="797"/>
        </w:trPr>
        <w:tc>
          <w:tcPr>
            <w:tcW w:w="817" w:type="dxa"/>
            <w:shd w:val="clear" w:color="auto" w:fill="auto"/>
            <w:vAlign w:val="center"/>
          </w:tcPr>
          <w:p w14:paraId="1D91B899" w14:textId="256BBB63"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638BC9" w14:textId="77FD1565"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Fotel przeznaczony do przewożenia pacjentów w pozycji siedzącej</w:t>
            </w:r>
          </w:p>
        </w:tc>
        <w:tc>
          <w:tcPr>
            <w:tcW w:w="1134" w:type="dxa"/>
          </w:tcPr>
          <w:p w14:paraId="57F6A5CA" w14:textId="432ACBD6"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2495A396"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04486060" w14:textId="77777777" w:rsidTr="001E133B">
        <w:trPr>
          <w:trHeight w:val="376"/>
        </w:trPr>
        <w:tc>
          <w:tcPr>
            <w:tcW w:w="817" w:type="dxa"/>
            <w:shd w:val="clear" w:color="auto" w:fill="auto"/>
            <w:vAlign w:val="center"/>
          </w:tcPr>
          <w:p w14:paraId="7CF4B152" w14:textId="61DAB45D"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5BDAAC3A"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Konstrukcja fotela wykonana ze stali lakierowanej proszkowo w kolorze </w:t>
            </w:r>
            <w:r w:rsidRPr="00D5451A">
              <w:rPr>
                <w:rFonts w:ascii="Calibri" w:eastAsia="Times New Roman" w:hAnsi="Calibri" w:cs="Microsoft Sans Serif"/>
                <w:kern w:val="0"/>
                <w:sz w:val="20"/>
                <w:szCs w:val="20"/>
                <w:lang w:eastAsia="pl-PL"/>
                <w14:ligatures w14:val="none"/>
              </w:rPr>
              <w:lastRenderedPageBreak/>
              <w:t>białym w celu ułatwionej widoczności wszelkich zabrudzeń.</w:t>
            </w:r>
          </w:p>
        </w:tc>
        <w:tc>
          <w:tcPr>
            <w:tcW w:w="1134" w:type="dxa"/>
          </w:tcPr>
          <w:p w14:paraId="06ADF878" w14:textId="6F0E24F4"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39F2EE4E"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708B7642" w14:textId="77777777" w:rsidTr="001E133B">
        <w:tc>
          <w:tcPr>
            <w:tcW w:w="817" w:type="dxa"/>
            <w:shd w:val="clear" w:color="auto" w:fill="auto"/>
            <w:vAlign w:val="center"/>
          </w:tcPr>
          <w:p w14:paraId="67A5F5F9" w14:textId="55747D1A"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0CAC9676"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Wyprofilowane siedzisko oraz oparcie fotela wykonane w formie jednolitego odlewu, zaokrąglone (bez ostrych krawędzi i rogów) ze </w:t>
            </w:r>
            <w:r w:rsidRPr="00D5451A">
              <w:rPr>
                <w:rFonts w:ascii="Calibri" w:eastAsia="Times New Roman" w:hAnsi="Calibri" w:cs="Times New Roman"/>
                <w:kern w:val="0"/>
                <w:sz w:val="20"/>
                <w:szCs w:val="20"/>
                <w:lang w:eastAsia="pl-PL"/>
                <w14:ligatures w14:val="none"/>
              </w:rPr>
              <w:t xml:space="preserve">zmywalnego, wytłoczonego tworzywa sztucznego bez szwów, łączeń i bez dodatkowej tapicerki. Fotel </w:t>
            </w:r>
            <w:r w:rsidRPr="00D5451A">
              <w:rPr>
                <w:rFonts w:ascii="Calibri" w:eastAsia="Times New Roman" w:hAnsi="Calibri" w:cs="Microsoft Sans Serif"/>
                <w:kern w:val="0"/>
                <w:sz w:val="20"/>
                <w:szCs w:val="20"/>
                <w:lang w:eastAsia="pl-PL"/>
                <w14:ligatures w14:val="none"/>
              </w:rPr>
              <w:t xml:space="preserve">o gładkiej powierzchni łatwej do dezynfekcji. </w:t>
            </w:r>
          </w:p>
        </w:tc>
        <w:tc>
          <w:tcPr>
            <w:tcW w:w="1134" w:type="dxa"/>
          </w:tcPr>
          <w:p w14:paraId="25C95A16" w14:textId="5414DD0C"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4C0C6F54"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2217AE01" w14:textId="77777777" w:rsidTr="001E133B">
        <w:tc>
          <w:tcPr>
            <w:tcW w:w="817" w:type="dxa"/>
            <w:shd w:val="clear" w:color="auto" w:fill="auto"/>
            <w:vAlign w:val="center"/>
          </w:tcPr>
          <w:p w14:paraId="3144C82D" w14:textId="2FA25A32"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3F70E755"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Dopuszczalne obciążenie 226,8  kg, ze względu na możliwość przewożenia pacjentów </w:t>
            </w:r>
            <w:proofErr w:type="spellStart"/>
            <w:r w:rsidRPr="00D5451A">
              <w:rPr>
                <w:rFonts w:ascii="Calibri" w:eastAsia="Times New Roman" w:hAnsi="Calibri" w:cs="Microsoft Sans Serif"/>
                <w:kern w:val="0"/>
                <w:sz w:val="20"/>
                <w:szCs w:val="20"/>
                <w:lang w:eastAsia="pl-PL"/>
                <w14:ligatures w14:val="none"/>
              </w:rPr>
              <w:t>bariatrycznych</w:t>
            </w:r>
            <w:proofErr w:type="spellEnd"/>
            <w:r>
              <w:rPr>
                <w:rFonts w:ascii="Calibri" w:eastAsia="Times New Roman" w:hAnsi="Calibri" w:cs="Microsoft Sans Serif"/>
                <w:kern w:val="0"/>
                <w:sz w:val="20"/>
                <w:szCs w:val="20"/>
                <w:lang w:eastAsia="pl-PL"/>
                <w14:ligatures w14:val="none"/>
              </w:rPr>
              <w:t xml:space="preserve"> +/- 2 kg</w:t>
            </w:r>
          </w:p>
        </w:tc>
        <w:tc>
          <w:tcPr>
            <w:tcW w:w="1134" w:type="dxa"/>
          </w:tcPr>
          <w:p w14:paraId="0482F01E" w14:textId="696776C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45E6F5FA"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72F6C279" w14:textId="77777777" w:rsidTr="001E133B">
        <w:tc>
          <w:tcPr>
            <w:tcW w:w="817" w:type="dxa"/>
            <w:shd w:val="clear" w:color="auto" w:fill="auto"/>
            <w:vAlign w:val="center"/>
          </w:tcPr>
          <w:p w14:paraId="017B1730" w14:textId="637A520D"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41449466"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Długość całkowita fotela</w:t>
            </w:r>
            <w:r>
              <w:rPr>
                <w:rFonts w:ascii="Calibri" w:eastAsia="Times New Roman" w:hAnsi="Calibri" w:cs="Microsoft Sans Serif"/>
                <w:kern w:val="0"/>
                <w:sz w:val="20"/>
                <w:szCs w:val="20"/>
                <w:lang w:eastAsia="pl-PL"/>
                <w14:ligatures w14:val="none"/>
              </w:rPr>
              <w:t xml:space="preserve"> </w:t>
            </w:r>
            <w:r w:rsidRPr="00D5451A">
              <w:rPr>
                <w:rFonts w:ascii="Calibri" w:eastAsia="Times New Roman" w:hAnsi="Calibri" w:cs="Microsoft Sans Serif"/>
                <w:kern w:val="0"/>
                <w:sz w:val="20"/>
                <w:szCs w:val="20"/>
                <w:lang w:eastAsia="pl-PL"/>
                <w14:ligatures w14:val="none"/>
              </w:rPr>
              <w:t>1021 mm</w:t>
            </w:r>
            <w:r>
              <w:rPr>
                <w:rFonts w:ascii="Calibri" w:eastAsia="Times New Roman" w:hAnsi="Calibri" w:cs="Microsoft Sans Serif"/>
                <w:kern w:val="0"/>
                <w:sz w:val="20"/>
                <w:szCs w:val="20"/>
                <w:lang w:eastAsia="pl-PL"/>
                <w14:ligatures w14:val="none"/>
              </w:rPr>
              <w:t xml:space="preserve"> +/- 10 mm</w:t>
            </w:r>
          </w:p>
        </w:tc>
        <w:tc>
          <w:tcPr>
            <w:tcW w:w="1134" w:type="dxa"/>
          </w:tcPr>
          <w:p w14:paraId="158340F9" w14:textId="7EFDDA4D"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72D5FC9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07C04D53" w14:textId="77777777" w:rsidTr="001E133B">
        <w:trPr>
          <w:trHeight w:val="325"/>
        </w:trPr>
        <w:tc>
          <w:tcPr>
            <w:tcW w:w="817" w:type="dxa"/>
            <w:shd w:val="clear" w:color="auto" w:fill="auto"/>
            <w:vAlign w:val="center"/>
          </w:tcPr>
          <w:p w14:paraId="7F8F9CD5" w14:textId="3D89D644"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6BACC696"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Szerokość całkowita fotela</w:t>
            </w:r>
            <w:r>
              <w:rPr>
                <w:rFonts w:ascii="Calibri" w:eastAsia="Times New Roman" w:hAnsi="Calibri" w:cs="Microsoft Sans Serif"/>
                <w:kern w:val="0"/>
                <w:sz w:val="20"/>
                <w:szCs w:val="20"/>
                <w:lang w:eastAsia="pl-PL"/>
                <w14:ligatures w14:val="none"/>
              </w:rPr>
              <w:t xml:space="preserve"> </w:t>
            </w:r>
            <w:r w:rsidRPr="00D5451A">
              <w:rPr>
                <w:rFonts w:ascii="Calibri" w:eastAsia="Times New Roman" w:hAnsi="Calibri" w:cs="Microsoft Sans Serif"/>
                <w:kern w:val="0"/>
                <w:sz w:val="20"/>
                <w:szCs w:val="20"/>
                <w:lang w:eastAsia="pl-PL"/>
                <w14:ligatures w14:val="none"/>
              </w:rPr>
              <w:t>718  mm</w:t>
            </w:r>
            <w:r>
              <w:rPr>
                <w:rFonts w:ascii="Calibri" w:eastAsia="Times New Roman" w:hAnsi="Calibri" w:cs="Microsoft Sans Serif"/>
                <w:kern w:val="0"/>
                <w:sz w:val="20"/>
                <w:szCs w:val="20"/>
                <w:lang w:eastAsia="pl-PL"/>
                <w14:ligatures w14:val="none"/>
              </w:rPr>
              <w:t xml:space="preserve"> +/- 10 mm</w:t>
            </w:r>
          </w:p>
        </w:tc>
        <w:tc>
          <w:tcPr>
            <w:tcW w:w="1134" w:type="dxa"/>
          </w:tcPr>
          <w:p w14:paraId="33F12728" w14:textId="5E4B6A31"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4578021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5AB67CB8" w14:textId="77777777" w:rsidTr="001E133B">
        <w:trPr>
          <w:trHeight w:val="765"/>
        </w:trPr>
        <w:tc>
          <w:tcPr>
            <w:tcW w:w="817" w:type="dxa"/>
            <w:shd w:val="clear" w:color="auto" w:fill="auto"/>
            <w:vAlign w:val="center"/>
          </w:tcPr>
          <w:p w14:paraId="77633101" w14:textId="1A4AA428"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0E35C3D4"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Wysokość fotela bez stojaka na kroplówki</w:t>
            </w:r>
            <w:r>
              <w:rPr>
                <w:rFonts w:ascii="Calibri" w:eastAsia="Times New Roman" w:hAnsi="Calibri" w:cs="Microsoft Sans Serif"/>
                <w:kern w:val="0"/>
                <w:sz w:val="20"/>
                <w:szCs w:val="20"/>
                <w:lang w:eastAsia="pl-PL"/>
                <w14:ligatures w14:val="none"/>
              </w:rPr>
              <w:t xml:space="preserve"> </w:t>
            </w:r>
            <w:r w:rsidRPr="00D5451A">
              <w:rPr>
                <w:rFonts w:ascii="Calibri" w:eastAsia="Times New Roman" w:hAnsi="Calibri" w:cs="Microsoft Sans Serif"/>
                <w:kern w:val="0"/>
                <w:sz w:val="20"/>
                <w:szCs w:val="20"/>
                <w:lang w:eastAsia="pl-PL"/>
                <w14:ligatures w14:val="none"/>
              </w:rPr>
              <w:t>1143 mm</w:t>
            </w:r>
            <w:r>
              <w:rPr>
                <w:rFonts w:ascii="Calibri" w:eastAsia="Times New Roman" w:hAnsi="Calibri" w:cs="Microsoft Sans Serif"/>
                <w:kern w:val="0"/>
                <w:sz w:val="20"/>
                <w:szCs w:val="20"/>
                <w:lang w:eastAsia="pl-PL"/>
                <w14:ligatures w14:val="none"/>
              </w:rPr>
              <w:t xml:space="preserve"> +/- 10 mm</w:t>
            </w:r>
          </w:p>
        </w:tc>
        <w:tc>
          <w:tcPr>
            <w:tcW w:w="1134" w:type="dxa"/>
          </w:tcPr>
          <w:p w14:paraId="6AB866B1" w14:textId="3FA65051"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5CD51D4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5288B71A" w14:textId="77777777" w:rsidTr="001E133B">
        <w:tc>
          <w:tcPr>
            <w:tcW w:w="817" w:type="dxa"/>
            <w:shd w:val="clear" w:color="auto" w:fill="auto"/>
            <w:vAlign w:val="center"/>
          </w:tcPr>
          <w:p w14:paraId="25DB7696" w14:textId="54627BD8"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6A640505"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Wysokość fotela ze stojakiem na kroplówki</w:t>
            </w:r>
            <w:r>
              <w:rPr>
                <w:rFonts w:ascii="Calibri" w:eastAsia="Times New Roman" w:hAnsi="Calibri" w:cs="Microsoft Sans Serif"/>
                <w:kern w:val="0"/>
                <w:sz w:val="20"/>
                <w:szCs w:val="20"/>
                <w:lang w:eastAsia="pl-PL"/>
                <w14:ligatures w14:val="none"/>
              </w:rPr>
              <w:t xml:space="preserve"> </w:t>
            </w:r>
            <w:r w:rsidRPr="00D5451A">
              <w:rPr>
                <w:rFonts w:ascii="Calibri" w:eastAsia="Times New Roman" w:hAnsi="Calibri" w:cs="Microsoft Sans Serif"/>
                <w:kern w:val="0"/>
                <w:sz w:val="20"/>
                <w:szCs w:val="20"/>
                <w:lang w:eastAsia="pl-PL"/>
                <w14:ligatures w14:val="none"/>
              </w:rPr>
              <w:t>1854 mm</w:t>
            </w:r>
            <w:r>
              <w:rPr>
                <w:rFonts w:ascii="Calibri" w:eastAsia="Times New Roman" w:hAnsi="Calibri" w:cs="Microsoft Sans Serif"/>
                <w:kern w:val="0"/>
                <w:sz w:val="20"/>
                <w:szCs w:val="20"/>
                <w:lang w:eastAsia="pl-PL"/>
                <w14:ligatures w14:val="none"/>
              </w:rPr>
              <w:t xml:space="preserve"> +/- 10 mm</w:t>
            </w:r>
          </w:p>
        </w:tc>
        <w:tc>
          <w:tcPr>
            <w:tcW w:w="1134" w:type="dxa"/>
          </w:tcPr>
          <w:p w14:paraId="7D1CEC56" w14:textId="1A21899A"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71DB902E"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1A9464A7" w14:textId="77777777" w:rsidTr="001E133B">
        <w:tc>
          <w:tcPr>
            <w:tcW w:w="817" w:type="dxa"/>
            <w:shd w:val="clear" w:color="auto" w:fill="auto"/>
            <w:vAlign w:val="center"/>
          </w:tcPr>
          <w:p w14:paraId="61E5527C" w14:textId="6D56439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13A8AB4B"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Szerokość siedziska 546 mm</w:t>
            </w:r>
            <w:r>
              <w:rPr>
                <w:rFonts w:ascii="Calibri" w:eastAsia="Times New Roman" w:hAnsi="Calibri" w:cs="Microsoft Sans Serif"/>
                <w:kern w:val="0"/>
                <w:sz w:val="20"/>
                <w:szCs w:val="20"/>
                <w:lang w:eastAsia="pl-PL"/>
                <w14:ligatures w14:val="none"/>
              </w:rPr>
              <w:t xml:space="preserve"> +/- 10 mm</w:t>
            </w:r>
          </w:p>
        </w:tc>
        <w:tc>
          <w:tcPr>
            <w:tcW w:w="1134" w:type="dxa"/>
          </w:tcPr>
          <w:p w14:paraId="7B25CFDF" w14:textId="48C027A0"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5507D150"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50F8AA33" w14:textId="77777777" w:rsidTr="001E133B">
        <w:tc>
          <w:tcPr>
            <w:tcW w:w="817" w:type="dxa"/>
            <w:shd w:val="clear" w:color="auto" w:fill="auto"/>
            <w:vAlign w:val="center"/>
          </w:tcPr>
          <w:p w14:paraId="49E61C9B" w14:textId="4F707215"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BE43A28" w14:textId="0EBCF4A1"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Głębokość siedziska</w:t>
            </w:r>
            <w:r>
              <w:rPr>
                <w:rFonts w:ascii="Calibri" w:eastAsia="Times New Roman" w:hAnsi="Calibri" w:cs="Microsoft Sans Serif"/>
                <w:kern w:val="0"/>
                <w:sz w:val="20"/>
                <w:szCs w:val="20"/>
                <w:lang w:eastAsia="pl-PL"/>
                <w14:ligatures w14:val="none"/>
              </w:rPr>
              <w:t xml:space="preserve"> </w:t>
            </w:r>
            <w:r w:rsidRPr="00D5451A">
              <w:rPr>
                <w:rFonts w:ascii="Calibri" w:eastAsia="Times New Roman" w:hAnsi="Calibri" w:cs="Microsoft Sans Serif"/>
                <w:kern w:val="0"/>
                <w:sz w:val="20"/>
                <w:szCs w:val="20"/>
                <w:lang w:eastAsia="pl-PL"/>
                <w14:ligatures w14:val="none"/>
              </w:rPr>
              <w:t>480 mm</w:t>
            </w:r>
            <w:r>
              <w:rPr>
                <w:rFonts w:ascii="Calibri" w:eastAsia="Times New Roman" w:hAnsi="Calibri" w:cs="Microsoft Sans Serif"/>
                <w:kern w:val="0"/>
                <w:sz w:val="20"/>
                <w:szCs w:val="20"/>
                <w:lang w:eastAsia="pl-PL"/>
                <w14:ligatures w14:val="none"/>
              </w:rPr>
              <w:t xml:space="preserve"> +/- 10 mm</w:t>
            </w:r>
          </w:p>
        </w:tc>
        <w:tc>
          <w:tcPr>
            <w:tcW w:w="1134" w:type="dxa"/>
          </w:tcPr>
          <w:p w14:paraId="1D97CDD3" w14:textId="02016D41"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63BFE174"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683C9606" w14:textId="77777777" w:rsidTr="001E133B">
        <w:tc>
          <w:tcPr>
            <w:tcW w:w="817" w:type="dxa"/>
            <w:shd w:val="clear" w:color="auto" w:fill="auto"/>
            <w:vAlign w:val="center"/>
          </w:tcPr>
          <w:p w14:paraId="6EA657AB" w14:textId="4141B202"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7E1F99" w14:textId="0BC902E6"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Wysokość siedziska od podłoża: 53 cm, od podnóżków: 38 cm </w:t>
            </w:r>
          </w:p>
        </w:tc>
        <w:tc>
          <w:tcPr>
            <w:tcW w:w="1134" w:type="dxa"/>
          </w:tcPr>
          <w:p w14:paraId="478F20C0" w14:textId="3980F272"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58E83C71"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249630FA" w14:textId="77777777" w:rsidTr="001E133B">
        <w:tc>
          <w:tcPr>
            <w:tcW w:w="817" w:type="dxa"/>
            <w:shd w:val="clear" w:color="auto" w:fill="auto"/>
            <w:vAlign w:val="center"/>
          </w:tcPr>
          <w:p w14:paraId="77544908" w14:textId="3B406068"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782A479" w14:textId="22E1D56D" w:rsidR="00F3343A" w:rsidRPr="000C35C3" w:rsidRDefault="00F3343A"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D5451A">
              <w:rPr>
                <w:rFonts w:ascii="Calibri" w:eastAsia="Times New Roman" w:hAnsi="Calibri" w:cs="Microsoft Sans Serif"/>
                <w:kern w:val="0"/>
                <w:sz w:val="20"/>
                <w:szCs w:val="20"/>
                <w:lang w:eastAsia="pl-PL"/>
                <w14:ligatures w14:val="none"/>
              </w:rPr>
              <w:t>Wysokość oparcia pleców</w:t>
            </w:r>
            <w:r>
              <w:rPr>
                <w:rFonts w:ascii="Calibri" w:eastAsia="Times New Roman" w:hAnsi="Calibri" w:cs="Microsoft Sans Serif"/>
                <w:kern w:val="0"/>
                <w:sz w:val="20"/>
                <w:szCs w:val="20"/>
                <w:lang w:eastAsia="pl-PL"/>
                <w14:ligatures w14:val="none"/>
              </w:rPr>
              <w:t xml:space="preserve"> </w:t>
            </w:r>
            <w:r w:rsidRPr="00D5451A">
              <w:rPr>
                <w:rFonts w:ascii="Calibri" w:eastAsia="Times New Roman" w:hAnsi="Calibri" w:cs="Microsoft Sans Serif"/>
                <w:kern w:val="0"/>
                <w:sz w:val="20"/>
                <w:szCs w:val="20"/>
                <w:lang w:eastAsia="pl-PL"/>
                <w14:ligatures w14:val="none"/>
              </w:rPr>
              <w:t>530 mm</w:t>
            </w:r>
            <w:r>
              <w:rPr>
                <w:rFonts w:ascii="Calibri" w:eastAsia="Times New Roman" w:hAnsi="Calibri" w:cs="Microsoft Sans Serif"/>
                <w:kern w:val="0"/>
                <w:sz w:val="20"/>
                <w:szCs w:val="20"/>
                <w:lang w:eastAsia="pl-PL"/>
                <w14:ligatures w14:val="none"/>
              </w:rPr>
              <w:t xml:space="preserve"> +/- 10 mm</w:t>
            </w:r>
          </w:p>
        </w:tc>
        <w:tc>
          <w:tcPr>
            <w:tcW w:w="1134" w:type="dxa"/>
          </w:tcPr>
          <w:p w14:paraId="69ECBDCD" w14:textId="4CC56EDE"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3A3A4773"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3E1D31D9" w14:textId="77777777" w:rsidTr="001E133B">
        <w:tc>
          <w:tcPr>
            <w:tcW w:w="817" w:type="dxa"/>
            <w:shd w:val="clear" w:color="auto" w:fill="auto"/>
            <w:vAlign w:val="center"/>
          </w:tcPr>
          <w:p w14:paraId="30E1A503" w14:textId="56E03525"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B8434C9" w14:textId="4D3B244C"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Długość podłokietników</w:t>
            </w:r>
            <w:r>
              <w:rPr>
                <w:rFonts w:ascii="Calibri" w:eastAsia="Times New Roman" w:hAnsi="Calibri" w:cs="Microsoft Sans Serif"/>
                <w:kern w:val="0"/>
                <w:sz w:val="20"/>
                <w:szCs w:val="20"/>
                <w:lang w:eastAsia="pl-PL"/>
                <w14:ligatures w14:val="none"/>
              </w:rPr>
              <w:t xml:space="preserve"> </w:t>
            </w:r>
            <w:r w:rsidRPr="00D5451A">
              <w:rPr>
                <w:rFonts w:ascii="Calibri" w:eastAsia="Times New Roman" w:hAnsi="Calibri" w:cs="Microsoft Sans Serif"/>
                <w:kern w:val="0"/>
                <w:sz w:val="20"/>
                <w:szCs w:val="20"/>
                <w:lang w:eastAsia="pl-PL"/>
                <w14:ligatures w14:val="none"/>
              </w:rPr>
              <w:t>510 mm</w:t>
            </w:r>
            <w:r>
              <w:rPr>
                <w:rFonts w:ascii="Calibri" w:eastAsia="Times New Roman" w:hAnsi="Calibri" w:cs="Microsoft Sans Serif"/>
                <w:kern w:val="0"/>
                <w:sz w:val="20"/>
                <w:szCs w:val="20"/>
                <w:lang w:eastAsia="pl-PL"/>
                <w14:ligatures w14:val="none"/>
              </w:rPr>
              <w:t xml:space="preserve"> +/- 10 mm</w:t>
            </w:r>
          </w:p>
        </w:tc>
        <w:tc>
          <w:tcPr>
            <w:tcW w:w="1134" w:type="dxa"/>
          </w:tcPr>
          <w:p w14:paraId="79E9F4E8" w14:textId="70EC55CB"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6851DCDB"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5B779B6E" w14:textId="77777777" w:rsidTr="001E133B">
        <w:tc>
          <w:tcPr>
            <w:tcW w:w="817" w:type="dxa"/>
            <w:shd w:val="clear" w:color="auto" w:fill="auto"/>
            <w:vAlign w:val="center"/>
          </w:tcPr>
          <w:p w14:paraId="010E22AF" w14:textId="007284BE"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5546AE" w14:textId="35A432F3"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Wyprofilowane zakończenia podłokietników w sposób umożliwiający bezpieczne wsparcie dla pacjenta podczas wstawania. </w:t>
            </w:r>
          </w:p>
        </w:tc>
        <w:tc>
          <w:tcPr>
            <w:tcW w:w="1134" w:type="dxa"/>
          </w:tcPr>
          <w:p w14:paraId="6085300A" w14:textId="774364D2"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024C71F5"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7E7CFD39" w14:textId="77777777" w:rsidTr="001E133B">
        <w:tc>
          <w:tcPr>
            <w:tcW w:w="817" w:type="dxa"/>
            <w:shd w:val="clear" w:color="auto" w:fill="auto"/>
            <w:vAlign w:val="center"/>
          </w:tcPr>
          <w:p w14:paraId="1692AD92" w14:textId="71FAE74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196F04" w14:textId="6F7FD69B" w:rsidR="00F3343A" w:rsidRPr="00CE130D" w:rsidRDefault="00F3343A" w:rsidP="00A72244">
            <w:pPr>
              <w:jc w:val="both"/>
              <w:rPr>
                <w:rFonts w:ascii="Calibri" w:hAnsi="Calibri" w:cs="Calibri"/>
                <w:bCs/>
                <w:color w:val="000000" w:themeColor="text1"/>
                <w:sz w:val="18"/>
                <w:szCs w:val="18"/>
              </w:rPr>
            </w:pPr>
            <w:r w:rsidRPr="00D5451A">
              <w:rPr>
                <w:rFonts w:ascii="Calibri" w:eastAsia="Times New Roman" w:hAnsi="Calibri" w:cs="Microsoft Sans Serif"/>
                <w:kern w:val="0"/>
                <w:sz w:val="20"/>
                <w:szCs w:val="20"/>
                <w:lang w:eastAsia="pl-PL"/>
                <w14:ligatures w14:val="none"/>
              </w:rPr>
              <w:t>Podłokietniki na całej długości wykonane jedynie z profili stalowych pokrytych materiałem antypoślizgowym- konstrukcja bez łączeń i wgłębień od góry i spodu uniemożliwiająca wnikanie zanieczyszczeń i umożliwiająca łatwą dezynfekcję z wszystkich stron</w:t>
            </w:r>
          </w:p>
        </w:tc>
        <w:tc>
          <w:tcPr>
            <w:tcW w:w="1134" w:type="dxa"/>
          </w:tcPr>
          <w:p w14:paraId="2EC4B00A" w14:textId="1658DE24"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1B37A6D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438DF13B" w14:textId="77777777" w:rsidTr="001E133B">
        <w:tc>
          <w:tcPr>
            <w:tcW w:w="817" w:type="dxa"/>
            <w:shd w:val="clear" w:color="auto" w:fill="auto"/>
            <w:vAlign w:val="center"/>
          </w:tcPr>
          <w:p w14:paraId="1C0B67B3" w14:textId="0F4B1695"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C95F865" w14:textId="6A4EB8DB"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Możliwość mycia ciśnieniowego fotela </w:t>
            </w:r>
          </w:p>
        </w:tc>
        <w:tc>
          <w:tcPr>
            <w:tcW w:w="1134" w:type="dxa"/>
          </w:tcPr>
          <w:p w14:paraId="206727A4" w14:textId="6916A916"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328D4D84"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2948D4ED" w14:textId="77777777" w:rsidTr="001E133B">
        <w:tc>
          <w:tcPr>
            <w:tcW w:w="817" w:type="dxa"/>
            <w:shd w:val="clear" w:color="auto" w:fill="auto"/>
            <w:vAlign w:val="center"/>
          </w:tcPr>
          <w:p w14:paraId="376C2ACB" w14:textId="05B51600"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BB276BA" w14:textId="256190AD"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 Wyprofilowane rączki do prowadzenia fotela  powlekane materiałem antypoślizgowym umożliwiające personelowi ustawienie łokci pod ergonomicznym </w:t>
            </w:r>
            <w:r w:rsidRPr="00D5451A">
              <w:rPr>
                <w:rFonts w:ascii="Calibri" w:eastAsia="Times New Roman" w:hAnsi="Calibri" w:cs="Microsoft Sans Serif"/>
                <w:kern w:val="0"/>
                <w:sz w:val="20"/>
                <w:szCs w:val="20"/>
                <w:lang w:eastAsia="pl-PL"/>
                <w14:ligatures w14:val="none"/>
              </w:rPr>
              <w:lastRenderedPageBreak/>
              <w:t>kątem 90° podczas transportu niezależnie od wzrostu personelu.</w:t>
            </w:r>
          </w:p>
        </w:tc>
        <w:tc>
          <w:tcPr>
            <w:tcW w:w="1134" w:type="dxa"/>
          </w:tcPr>
          <w:p w14:paraId="18819444" w14:textId="2AF814F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2D2693E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763CB99B" w14:textId="77777777" w:rsidTr="001E133B">
        <w:tc>
          <w:tcPr>
            <w:tcW w:w="817" w:type="dxa"/>
            <w:shd w:val="clear" w:color="auto" w:fill="auto"/>
            <w:vAlign w:val="center"/>
          </w:tcPr>
          <w:p w14:paraId="6A1D4324" w14:textId="4F75AD2A"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0A491296"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Pionowe rączki do prowadzenia fotela umożliwiające chwyt bez konieczności nieergonomicznej rotacji nadgarstków w poziomie</w:t>
            </w:r>
          </w:p>
        </w:tc>
        <w:tc>
          <w:tcPr>
            <w:tcW w:w="1134" w:type="dxa"/>
          </w:tcPr>
          <w:p w14:paraId="0F38A141" w14:textId="305AC994"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2684CEB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627FD316" w14:textId="77777777" w:rsidTr="001E133B">
        <w:trPr>
          <w:trHeight w:val="795"/>
        </w:trPr>
        <w:tc>
          <w:tcPr>
            <w:tcW w:w="817" w:type="dxa"/>
            <w:shd w:val="clear" w:color="auto" w:fill="auto"/>
            <w:vAlign w:val="center"/>
          </w:tcPr>
          <w:p w14:paraId="12A95570" w14:textId="77BFF20A"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25F3F860"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Wózek wyposażony w duże pełne koła tylne o średnicy 30 cm zwiększające manewrowość fotela,  antystatyczne, bez widocznej metalowej osi obrotu zaopatrzone w całkowite osłony  zabezpieczające mechanizm kół przed zanieczyszczeniem oraz koła przednie skrętne o średnicy 12 cm</w:t>
            </w:r>
          </w:p>
        </w:tc>
        <w:tc>
          <w:tcPr>
            <w:tcW w:w="1134" w:type="dxa"/>
          </w:tcPr>
          <w:p w14:paraId="6E38BFA6" w14:textId="1B8C4AE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030D9985"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3C645A73" w14:textId="77777777" w:rsidTr="001E133B">
        <w:trPr>
          <w:trHeight w:val="761"/>
        </w:trPr>
        <w:tc>
          <w:tcPr>
            <w:tcW w:w="817" w:type="dxa"/>
            <w:shd w:val="clear" w:color="auto" w:fill="auto"/>
            <w:vAlign w:val="center"/>
          </w:tcPr>
          <w:p w14:paraId="5CD1D645" w14:textId="5FF7A512"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91608C1" w14:textId="70223317"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Times New Roman"/>
                <w:kern w:val="0"/>
                <w:sz w:val="20"/>
                <w:szCs w:val="20"/>
                <w:lang w:eastAsia="pl-PL"/>
                <w14:ligatures w14:val="none"/>
              </w:rPr>
              <w:t xml:space="preserve">Wózek wyposażony w centralny hamulec nożny. Zamknięta konstrukcja chroni mechanizm hamulca przed wpływem zmiennych czynników zewnętrznych. </w:t>
            </w:r>
          </w:p>
        </w:tc>
        <w:tc>
          <w:tcPr>
            <w:tcW w:w="1134" w:type="dxa"/>
          </w:tcPr>
          <w:p w14:paraId="5D5ABF56" w14:textId="6B0EFBE1"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7D6B1D61"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702E296B" w14:textId="77777777" w:rsidTr="001E133B">
        <w:tc>
          <w:tcPr>
            <w:tcW w:w="817" w:type="dxa"/>
            <w:shd w:val="clear" w:color="auto" w:fill="auto"/>
            <w:vAlign w:val="center"/>
          </w:tcPr>
          <w:p w14:paraId="70EEBC73" w14:textId="0A5427C8"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C07D58" w14:textId="38E1D0C3"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Times New Roman"/>
                <w:kern w:val="0"/>
                <w:sz w:val="20"/>
                <w:szCs w:val="20"/>
                <w:lang w:eastAsia="pl-PL"/>
                <w14:ligatures w14:val="none"/>
              </w:rPr>
              <w:t>Wózek wyposażony w 2 przyciski funkcyjne nożne : hamulec i jazda kierunkowa oba rozróżnione graficznie dla ułatwionej szybkiej identyfikacji.</w:t>
            </w:r>
          </w:p>
        </w:tc>
        <w:tc>
          <w:tcPr>
            <w:tcW w:w="1134" w:type="dxa"/>
          </w:tcPr>
          <w:p w14:paraId="20954C4C" w14:textId="4A12A394"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1A9CC35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7F2A0F20" w14:textId="77777777" w:rsidTr="001E133B">
        <w:tc>
          <w:tcPr>
            <w:tcW w:w="817" w:type="dxa"/>
            <w:shd w:val="clear" w:color="auto" w:fill="auto"/>
            <w:vAlign w:val="center"/>
          </w:tcPr>
          <w:p w14:paraId="35F7E708" w14:textId="24B30821"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481A3D55"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Odchylane i wyprofilowane podłokietniki zapewniające wyższy i dłuższy punkt podparcia dla pacjenta ułatwiające wsiadanie oraz zsiadanie z fotela. Podłokietniki odchylane poza oparcie pleców zapewniające lepszy dostęp do pacjenta.</w:t>
            </w:r>
          </w:p>
        </w:tc>
        <w:tc>
          <w:tcPr>
            <w:tcW w:w="1134" w:type="dxa"/>
          </w:tcPr>
          <w:p w14:paraId="41977EF1" w14:textId="31AFB42E"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6BEDB0CD"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5C0C71B2" w14:textId="77777777" w:rsidTr="001E133B">
        <w:tc>
          <w:tcPr>
            <w:tcW w:w="817" w:type="dxa"/>
            <w:shd w:val="clear" w:color="auto" w:fill="auto"/>
            <w:vAlign w:val="center"/>
          </w:tcPr>
          <w:p w14:paraId="0B9348CC" w14:textId="7E246E99"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5C6B7D" w14:textId="3CA01B6F"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Jednokolorowe punkty aktywacyjne wskazujące wszystkie elementy ruchome fotela,  ale nieodłączalne znacząco ułatwiające obsługę fotela.</w:t>
            </w:r>
          </w:p>
        </w:tc>
        <w:tc>
          <w:tcPr>
            <w:tcW w:w="1134" w:type="dxa"/>
          </w:tcPr>
          <w:p w14:paraId="709468C8" w14:textId="6549392E"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0884C0B6"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1713901D" w14:textId="77777777" w:rsidTr="001E133B">
        <w:trPr>
          <w:trHeight w:val="550"/>
        </w:trPr>
        <w:tc>
          <w:tcPr>
            <w:tcW w:w="817" w:type="dxa"/>
            <w:shd w:val="clear" w:color="auto" w:fill="auto"/>
            <w:vAlign w:val="center"/>
          </w:tcPr>
          <w:p w14:paraId="6472A961" w14:textId="4EF3C338"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D8E7C6" w14:textId="45237AF8"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Samoczynnie składane niezależne  dwa podnóżki z funkcją odwodzenia na boki (przyciski nożne) zmniejszające ryzyko potknięcia, zwiększające dostęp do pacjenta i ułatwiające bliski podjazd do łóżka.  </w:t>
            </w:r>
          </w:p>
        </w:tc>
        <w:tc>
          <w:tcPr>
            <w:tcW w:w="1134" w:type="dxa"/>
          </w:tcPr>
          <w:p w14:paraId="2540623C" w14:textId="7D314D16"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32056054"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2C79B267" w14:textId="77777777" w:rsidTr="001E133B">
        <w:tc>
          <w:tcPr>
            <w:tcW w:w="817" w:type="dxa"/>
            <w:shd w:val="clear" w:color="auto" w:fill="auto"/>
            <w:vAlign w:val="center"/>
          </w:tcPr>
          <w:p w14:paraId="648C6CF1" w14:textId="662A426D"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3C5388" w14:textId="676752C1"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Podnóżki powlekane wyprofilowanym materiałem antypoślizgowym. Wypustki w podnóżkach obsługiwane stopą umożliwiające personelowi umieszczenie pacjenta w fotelu bez zbędnego schylania się i dotykania podnóżków, co zapobiega przeniesieniu drobnoustrojów</w:t>
            </w:r>
          </w:p>
        </w:tc>
        <w:tc>
          <w:tcPr>
            <w:tcW w:w="1134" w:type="dxa"/>
          </w:tcPr>
          <w:p w14:paraId="775D7D84" w14:textId="01DEA96F"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58A52D8F"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182CAA72" w14:textId="77777777" w:rsidTr="001E133B">
        <w:tc>
          <w:tcPr>
            <w:tcW w:w="817" w:type="dxa"/>
            <w:shd w:val="clear" w:color="auto" w:fill="auto"/>
            <w:vAlign w:val="center"/>
          </w:tcPr>
          <w:p w14:paraId="06718B6F"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CFEE44F" w14:textId="5616A957"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2 niezależne podpórki pod łydki składane pod siedzisko, samoblokujące się, zwalniane dźwigniami ręcznymi- z obu stron </w:t>
            </w:r>
            <w:r w:rsidRPr="00D5451A">
              <w:rPr>
                <w:rFonts w:ascii="Calibri" w:eastAsia="Times New Roman" w:hAnsi="Calibri" w:cs="Microsoft Sans Serif"/>
                <w:kern w:val="0"/>
                <w:sz w:val="20"/>
                <w:szCs w:val="20"/>
                <w:lang w:eastAsia="pl-PL"/>
                <w14:ligatures w14:val="none"/>
              </w:rPr>
              <w:lastRenderedPageBreak/>
              <w:t>siedziska, oznaczonymi odrębnym się kolorem, montowane na stałe uniemożliwiając swobodne wyciągnięcie i ew. zagubienie.</w:t>
            </w:r>
            <w:r w:rsidRPr="00D5451A">
              <w:rPr>
                <w:rFonts w:ascii="Calibri" w:eastAsia="Times New Roman" w:hAnsi="Calibri" w:cs="Microsoft Sans Serif"/>
                <w:kern w:val="0"/>
                <w:sz w:val="20"/>
                <w:szCs w:val="20"/>
                <w:lang w:eastAsia="pl-PL"/>
                <w14:ligatures w14:val="none"/>
              </w:rPr>
              <w:tab/>
            </w:r>
          </w:p>
        </w:tc>
        <w:tc>
          <w:tcPr>
            <w:tcW w:w="1134" w:type="dxa"/>
          </w:tcPr>
          <w:p w14:paraId="6989935F" w14:textId="3E6B5A48" w:rsidR="00F3343A" w:rsidRPr="000C35C3" w:rsidRDefault="00F3343A" w:rsidP="00A72244">
            <w:pPr>
              <w:spacing w:after="0" w:line="240" w:lineRule="auto"/>
              <w:jc w:val="center"/>
              <w:rPr>
                <w:rFonts w:ascii="Calibri" w:hAnsi="Calibri" w:cs="Calibri"/>
                <w:sz w:val="18"/>
                <w:szCs w:val="18"/>
              </w:rPr>
            </w:pPr>
            <w:r w:rsidRPr="005D11F6">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5DE79A32"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15995A12" w14:textId="77777777" w:rsidTr="001E133B">
        <w:tc>
          <w:tcPr>
            <w:tcW w:w="817" w:type="dxa"/>
            <w:shd w:val="clear" w:color="auto" w:fill="auto"/>
            <w:vAlign w:val="center"/>
          </w:tcPr>
          <w:p w14:paraId="6C642230"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8807CA7" w14:textId="3773474F"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Kółka </w:t>
            </w:r>
            <w:proofErr w:type="spellStart"/>
            <w:r w:rsidRPr="00D5451A">
              <w:rPr>
                <w:rFonts w:ascii="Calibri" w:eastAsia="Times New Roman" w:hAnsi="Calibri" w:cs="Microsoft Sans Serif"/>
                <w:kern w:val="0"/>
                <w:sz w:val="20"/>
                <w:szCs w:val="20"/>
                <w:lang w:eastAsia="pl-PL"/>
                <w14:ligatures w14:val="none"/>
              </w:rPr>
              <w:t>przeciwwywrotne</w:t>
            </w:r>
            <w:proofErr w:type="spellEnd"/>
            <w:r w:rsidRPr="00D5451A">
              <w:rPr>
                <w:rFonts w:ascii="Calibri" w:eastAsia="Times New Roman" w:hAnsi="Calibri" w:cs="Microsoft Sans Serif"/>
                <w:kern w:val="0"/>
                <w:sz w:val="20"/>
                <w:szCs w:val="20"/>
                <w:lang w:eastAsia="pl-PL"/>
                <w14:ligatures w14:val="none"/>
              </w:rPr>
              <w:t xml:space="preserve"> wbudowane w tył ramy fotela zwiększające stabilność i bezpieczeństwo pacjenta i personelu (dodatkowe nie będące kołami jezdnymi)</w:t>
            </w:r>
          </w:p>
        </w:tc>
        <w:tc>
          <w:tcPr>
            <w:tcW w:w="1134" w:type="dxa"/>
          </w:tcPr>
          <w:p w14:paraId="543AFE30" w14:textId="5C8382A8" w:rsidR="00F3343A" w:rsidRPr="000C35C3" w:rsidRDefault="00F3343A" w:rsidP="00A72244">
            <w:pPr>
              <w:spacing w:after="0" w:line="240" w:lineRule="auto"/>
              <w:jc w:val="center"/>
              <w:rPr>
                <w:rFonts w:ascii="Calibri" w:hAnsi="Calibri" w:cs="Calibri"/>
                <w:sz w:val="18"/>
                <w:szCs w:val="18"/>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76366A60"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9BD725"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4BD3B5F3" w14:textId="77777777" w:rsidTr="001E133B">
        <w:tc>
          <w:tcPr>
            <w:tcW w:w="817" w:type="dxa"/>
            <w:shd w:val="clear" w:color="auto" w:fill="auto"/>
            <w:vAlign w:val="center"/>
          </w:tcPr>
          <w:p w14:paraId="521C4081"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0E36C88" w14:textId="3C384285"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Sztywna rama umożliwiająca wsuwanie jednego fotela w drugi zmniejszająca ryzyko kradzieży i oszczędzająca miejsce w placówce.</w:t>
            </w:r>
          </w:p>
        </w:tc>
        <w:tc>
          <w:tcPr>
            <w:tcW w:w="1134" w:type="dxa"/>
          </w:tcPr>
          <w:p w14:paraId="4FC764D0" w14:textId="555CB9D6" w:rsidR="00F3343A" w:rsidRPr="000C35C3" w:rsidRDefault="00F3343A" w:rsidP="00A72244">
            <w:pPr>
              <w:spacing w:after="0" w:line="240" w:lineRule="auto"/>
              <w:jc w:val="center"/>
              <w:rPr>
                <w:rFonts w:ascii="Calibri" w:hAnsi="Calibri" w:cs="Calibri"/>
                <w:sz w:val="18"/>
                <w:szCs w:val="18"/>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2F735D60"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D1EF3C"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1C7FCED5" w14:textId="77777777" w:rsidTr="001E133B">
        <w:tc>
          <w:tcPr>
            <w:tcW w:w="817" w:type="dxa"/>
            <w:shd w:val="clear" w:color="auto" w:fill="auto"/>
            <w:vAlign w:val="center"/>
          </w:tcPr>
          <w:p w14:paraId="42DBFF4D"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CDDF97A" w14:textId="6152388E"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Uchwyt na kartę i dokumenty montowany za oparciem fotela. Otwarta tworzywowa konstrukcja ułatwiająca czyszczenie uchwytu.</w:t>
            </w:r>
          </w:p>
        </w:tc>
        <w:tc>
          <w:tcPr>
            <w:tcW w:w="1134" w:type="dxa"/>
          </w:tcPr>
          <w:p w14:paraId="3AB88241" w14:textId="2A509C6B" w:rsidR="00F3343A" w:rsidRPr="000C35C3" w:rsidRDefault="00F3343A" w:rsidP="00A72244">
            <w:pPr>
              <w:spacing w:after="0" w:line="240" w:lineRule="auto"/>
              <w:jc w:val="center"/>
              <w:rPr>
                <w:rFonts w:ascii="Calibri" w:hAnsi="Calibri" w:cs="Calibri"/>
                <w:sz w:val="18"/>
                <w:szCs w:val="18"/>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5369D5A6"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09402778" w14:textId="77777777" w:rsidTr="001E133B">
        <w:tc>
          <w:tcPr>
            <w:tcW w:w="817" w:type="dxa"/>
            <w:shd w:val="clear" w:color="auto" w:fill="auto"/>
            <w:vAlign w:val="center"/>
          </w:tcPr>
          <w:p w14:paraId="6149B313"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367BFF6" w14:textId="718D7FDF"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Times New Roman"/>
                <w:bCs/>
                <w:kern w:val="0"/>
                <w:sz w:val="20"/>
                <w:szCs w:val="20"/>
                <w:lang w:eastAsia="pl-PL"/>
                <w14:ligatures w14:val="none"/>
              </w:rPr>
              <w:t xml:space="preserve">Wyposażenie dodatkowe </w:t>
            </w:r>
            <w:r>
              <w:rPr>
                <w:rFonts w:ascii="Calibri" w:eastAsia="Times New Roman" w:hAnsi="Calibri" w:cs="Times New Roman"/>
                <w:bCs/>
                <w:kern w:val="0"/>
                <w:sz w:val="20"/>
                <w:szCs w:val="20"/>
                <w:lang w:eastAsia="pl-PL"/>
                <w14:ligatures w14:val="none"/>
              </w:rPr>
              <w:t>:</w:t>
            </w:r>
          </w:p>
        </w:tc>
        <w:tc>
          <w:tcPr>
            <w:tcW w:w="1134" w:type="dxa"/>
          </w:tcPr>
          <w:p w14:paraId="1E3C206D" w14:textId="60D62CB8" w:rsidR="00F3343A" w:rsidRPr="000C35C3" w:rsidRDefault="00F3343A" w:rsidP="00A72244">
            <w:pPr>
              <w:spacing w:after="0" w:line="240" w:lineRule="auto"/>
              <w:jc w:val="center"/>
              <w:rPr>
                <w:rFonts w:ascii="Calibri" w:hAnsi="Calibri" w:cs="Calibri"/>
                <w:sz w:val="18"/>
                <w:szCs w:val="18"/>
              </w:rPr>
            </w:pPr>
          </w:p>
        </w:tc>
        <w:tc>
          <w:tcPr>
            <w:tcW w:w="1276" w:type="dxa"/>
            <w:shd w:val="clear" w:color="auto" w:fill="auto"/>
          </w:tcPr>
          <w:p w14:paraId="03B4CA32"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4C96270F" w14:textId="77777777" w:rsidTr="001E133B">
        <w:tc>
          <w:tcPr>
            <w:tcW w:w="817" w:type="dxa"/>
            <w:shd w:val="clear" w:color="auto" w:fill="auto"/>
            <w:vAlign w:val="center"/>
          </w:tcPr>
          <w:p w14:paraId="599D3437"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E90C73" w14:textId="5C6F8765"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bCs/>
                <w:kern w:val="0"/>
                <w:sz w:val="20"/>
                <w:szCs w:val="20"/>
                <w:lang w:eastAsia="pl-PL"/>
                <w14:ligatures w14:val="none"/>
              </w:rPr>
              <w:t>Chromowany stojak na kroplówki montowany na stałe , odporny na rdzewienie, o grubości ok. 2,5 cm., nieskładany. Końcówka stojaka 5 haczykami. Końcówka z haczykami dostępna w  6 kolorach umożliwiających</w:t>
            </w:r>
            <w:r w:rsidRPr="00D5451A">
              <w:rPr>
                <w:rFonts w:ascii="Calibri" w:eastAsia="Times New Roman" w:hAnsi="Calibri" w:cs="Microsoft Sans Serif"/>
                <w:kern w:val="0"/>
                <w:sz w:val="20"/>
                <w:szCs w:val="20"/>
                <w:lang w:eastAsia="pl-PL"/>
                <w14:ligatures w14:val="none"/>
              </w:rPr>
              <w:t xml:space="preserve"> identyfikacje na oddziałach. </w:t>
            </w:r>
          </w:p>
        </w:tc>
        <w:tc>
          <w:tcPr>
            <w:tcW w:w="1134" w:type="dxa"/>
          </w:tcPr>
          <w:p w14:paraId="4D8F9C40" w14:textId="3DAA116C" w:rsidR="00F3343A" w:rsidRPr="000C35C3" w:rsidRDefault="00F3343A" w:rsidP="00A72244">
            <w:pPr>
              <w:spacing w:after="0" w:line="240" w:lineRule="auto"/>
              <w:jc w:val="center"/>
              <w:rPr>
                <w:rFonts w:ascii="Calibri" w:hAnsi="Calibri" w:cs="Calibri"/>
                <w:sz w:val="18"/>
                <w:szCs w:val="18"/>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196A227D"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35F36FF6" w14:textId="77777777" w:rsidTr="001E133B">
        <w:tc>
          <w:tcPr>
            <w:tcW w:w="817" w:type="dxa"/>
            <w:shd w:val="clear" w:color="auto" w:fill="auto"/>
            <w:vAlign w:val="center"/>
          </w:tcPr>
          <w:p w14:paraId="17E758EB"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14AED6A" w14:textId="571B0DA7" w:rsidR="00F3343A" w:rsidRPr="00D5451A" w:rsidRDefault="00F3343A" w:rsidP="00A72244">
            <w:pPr>
              <w:spacing w:after="0" w:line="240" w:lineRule="auto"/>
              <w:rPr>
                <w:rFonts w:ascii="Calibri" w:eastAsia="Times New Roman" w:hAnsi="Calibri" w:cs="Microsoft Sans Serif"/>
                <w:bCs/>
                <w:kern w:val="0"/>
                <w:sz w:val="20"/>
                <w:szCs w:val="20"/>
                <w:lang w:eastAsia="pl-PL"/>
                <w14:ligatures w14:val="none"/>
              </w:rPr>
            </w:pPr>
            <w:r w:rsidRPr="00D5451A">
              <w:rPr>
                <w:rFonts w:ascii="Calibri" w:eastAsia="Times New Roman" w:hAnsi="Calibri" w:cs="Microsoft Sans Serif"/>
                <w:b/>
                <w:kern w:val="0"/>
                <w:sz w:val="20"/>
                <w:szCs w:val="20"/>
                <w:lang w:eastAsia="pl-PL"/>
                <w14:ligatures w14:val="none"/>
              </w:rPr>
              <w:t>Pionowy uchwyt na butlę z tlenem</w:t>
            </w:r>
            <w:r w:rsidRPr="00D5451A">
              <w:rPr>
                <w:rFonts w:ascii="Calibri" w:eastAsia="Times New Roman" w:hAnsi="Calibri" w:cs="Microsoft Sans Serif"/>
                <w:kern w:val="0"/>
                <w:sz w:val="20"/>
                <w:szCs w:val="20"/>
                <w:lang w:eastAsia="pl-PL"/>
                <w14:ligatures w14:val="none"/>
              </w:rPr>
              <w:t xml:space="preserve">. Ustawiony trwale w  jednej pozycji, co minimalizuje konieczność schylania się i podnoszenia ciężkiej butli </w:t>
            </w:r>
          </w:p>
        </w:tc>
        <w:tc>
          <w:tcPr>
            <w:tcW w:w="1134" w:type="dxa"/>
          </w:tcPr>
          <w:p w14:paraId="5282BE45" w14:textId="43E79EFA" w:rsidR="00F3343A" w:rsidRPr="005D11F6" w:rsidRDefault="00F3343A" w:rsidP="00A72244">
            <w:pPr>
              <w:spacing w:after="0" w:line="240" w:lineRule="auto"/>
              <w:jc w:val="center"/>
              <w:rPr>
                <w:rFonts w:ascii="Calibri" w:eastAsia="Calibri" w:hAnsi="Calibri" w:cs="Calibri"/>
                <w:kern w:val="0"/>
                <w:sz w:val="20"/>
                <w:szCs w:val="20"/>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7CCA30D5"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3C05E6D"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0D9F4982" w14:textId="77777777" w:rsidTr="001E133B">
        <w:tc>
          <w:tcPr>
            <w:tcW w:w="817" w:type="dxa"/>
            <w:shd w:val="clear" w:color="auto" w:fill="auto"/>
            <w:vAlign w:val="center"/>
          </w:tcPr>
          <w:p w14:paraId="6B9F7137"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EC73274" w14:textId="32D3ABC3" w:rsidR="00F3343A" w:rsidRPr="00D5451A" w:rsidRDefault="00F3343A" w:rsidP="00A72244">
            <w:pPr>
              <w:spacing w:after="0" w:line="240" w:lineRule="auto"/>
              <w:rPr>
                <w:rFonts w:ascii="Calibri" w:eastAsia="Times New Roman" w:hAnsi="Calibri" w:cs="Microsoft Sans Serif"/>
                <w:b/>
                <w:kern w:val="0"/>
                <w:sz w:val="20"/>
                <w:szCs w:val="20"/>
                <w:lang w:eastAsia="pl-PL"/>
                <w14:ligatures w14:val="none"/>
              </w:rPr>
            </w:pPr>
            <w:r w:rsidRPr="00D5451A">
              <w:rPr>
                <w:rFonts w:ascii="Calibri" w:eastAsia="Times New Roman" w:hAnsi="Calibri" w:cs="Microsoft Sans Serif"/>
                <w:b/>
                <w:kern w:val="0"/>
                <w:sz w:val="20"/>
                <w:szCs w:val="20"/>
                <w:lang w:eastAsia="pl-PL"/>
                <w14:ligatures w14:val="none"/>
              </w:rPr>
              <w:t>Tworzywowe uchwyty</w:t>
            </w:r>
            <w:r w:rsidRPr="00D5451A">
              <w:rPr>
                <w:rFonts w:ascii="Calibri" w:eastAsia="Times New Roman" w:hAnsi="Calibri" w:cs="Microsoft Sans Serif"/>
                <w:bCs/>
                <w:kern w:val="0"/>
                <w:sz w:val="20"/>
                <w:szCs w:val="20"/>
                <w:lang w:eastAsia="pl-PL"/>
                <w14:ligatures w14:val="none"/>
              </w:rPr>
              <w:t xml:space="preserve"> pod siedziskiem po prawej i lewej stronie do zawieszania worków urologicznych</w:t>
            </w:r>
          </w:p>
        </w:tc>
        <w:tc>
          <w:tcPr>
            <w:tcW w:w="1134" w:type="dxa"/>
          </w:tcPr>
          <w:p w14:paraId="1AE78680" w14:textId="7D711FC5" w:rsidR="00F3343A" w:rsidRPr="005D11F6" w:rsidRDefault="00F3343A" w:rsidP="00A72244">
            <w:pPr>
              <w:spacing w:after="0" w:line="240" w:lineRule="auto"/>
              <w:jc w:val="center"/>
              <w:rPr>
                <w:rFonts w:ascii="Calibri" w:eastAsia="Calibri" w:hAnsi="Calibri" w:cs="Calibri"/>
                <w:kern w:val="0"/>
                <w:sz w:val="20"/>
                <w:szCs w:val="20"/>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3F1FA7BA"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72727F"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6384DB71" w14:textId="77777777" w:rsidTr="001E133B">
        <w:tc>
          <w:tcPr>
            <w:tcW w:w="817" w:type="dxa"/>
            <w:shd w:val="clear" w:color="auto" w:fill="auto"/>
            <w:vAlign w:val="center"/>
          </w:tcPr>
          <w:p w14:paraId="7D3204E4"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F29C56" w14:textId="7AE37A94" w:rsidR="00F3343A" w:rsidRPr="00D5451A" w:rsidRDefault="00F3343A" w:rsidP="00A72244">
            <w:pPr>
              <w:spacing w:after="0" w:line="240" w:lineRule="auto"/>
              <w:rPr>
                <w:rFonts w:ascii="Calibri" w:eastAsia="Times New Roman" w:hAnsi="Calibri" w:cs="Microsoft Sans Serif"/>
                <w:b/>
                <w:kern w:val="0"/>
                <w:sz w:val="20"/>
                <w:szCs w:val="20"/>
                <w:lang w:eastAsia="pl-PL"/>
                <w14:ligatures w14:val="none"/>
              </w:rPr>
            </w:pPr>
            <w:r w:rsidRPr="00D5451A">
              <w:rPr>
                <w:rFonts w:ascii="Calibri" w:eastAsia="Times New Roman" w:hAnsi="Calibri" w:cs="Microsoft Sans Serif"/>
                <w:kern w:val="0"/>
                <w:sz w:val="20"/>
                <w:szCs w:val="20"/>
                <w:lang w:eastAsia="pl-PL"/>
                <w14:ligatures w14:val="none"/>
              </w:rPr>
              <w:t>Warunki gwarancji i serwisu gwarancyjnego</w:t>
            </w:r>
          </w:p>
        </w:tc>
        <w:tc>
          <w:tcPr>
            <w:tcW w:w="1134" w:type="dxa"/>
          </w:tcPr>
          <w:p w14:paraId="30644C4F" w14:textId="03E27BA0" w:rsidR="00F3343A" w:rsidRPr="005D11F6" w:rsidRDefault="00F3343A" w:rsidP="00A72244">
            <w:pPr>
              <w:spacing w:after="0" w:line="240" w:lineRule="auto"/>
              <w:jc w:val="center"/>
              <w:rPr>
                <w:rFonts w:ascii="Calibri" w:eastAsia="Calibri" w:hAnsi="Calibri" w:cs="Calibri"/>
                <w:kern w:val="0"/>
                <w:sz w:val="20"/>
                <w:szCs w:val="20"/>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12D04DF8"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C4BD05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693753B9" w14:textId="77777777" w:rsidTr="001E133B">
        <w:tc>
          <w:tcPr>
            <w:tcW w:w="817" w:type="dxa"/>
            <w:shd w:val="clear" w:color="auto" w:fill="auto"/>
            <w:vAlign w:val="center"/>
          </w:tcPr>
          <w:p w14:paraId="04BC2B4F"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1D61791" w14:textId="0A93CBBC" w:rsidR="00F3343A" w:rsidRPr="00D5451A" w:rsidRDefault="00F3343A" w:rsidP="00A72244">
            <w:pPr>
              <w:spacing w:after="0" w:line="240" w:lineRule="auto"/>
              <w:rPr>
                <w:rFonts w:ascii="Calibri" w:eastAsia="Times New Roman" w:hAnsi="Calibri" w:cs="Microsoft Sans Serif"/>
                <w:kern w:val="0"/>
                <w:sz w:val="20"/>
                <w:szCs w:val="20"/>
                <w:lang w:eastAsia="pl-PL"/>
                <w14:ligatures w14:val="none"/>
              </w:rPr>
            </w:pPr>
            <w:r w:rsidRPr="00D5451A">
              <w:rPr>
                <w:rFonts w:ascii="Calibri" w:eastAsia="Times New Roman" w:hAnsi="Calibri" w:cs="Microsoft Sans Serif"/>
                <w:kern w:val="0"/>
                <w:sz w:val="20"/>
                <w:szCs w:val="20"/>
                <w:lang w:eastAsia="pl-PL"/>
                <w14:ligatures w14:val="none"/>
              </w:rPr>
              <w:t xml:space="preserve">Okres gwarancji na fotel transportowy </w:t>
            </w:r>
            <w:r>
              <w:rPr>
                <w:rFonts w:ascii="Calibri" w:eastAsia="Times New Roman" w:hAnsi="Calibri" w:cs="Microsoft Sans Serif"/>
                <w:kern w:val="0"/>
                <w:sz w:val="20"/>
                <w:szCs w:val="20"/>
                <w:lang w:eastAsia="pl-PL"/>
                <w14:ligatures w14:val="none"/>
              </w:rPr>
              <w:t xml:space="preserve">min. 24 </w:t>
            </w:r>
            <w:proofErr w:type="spellStart"/>
            <w:r>
              <w:rPr>
                <w:rFonts w:ascii="Calibri" w:eastAsia="Times New Roman" w:hAnsi="Calibri" w:cs="Microsoft Sans Serif"/>
                <w:kern w:val="0"/>
                <w:sz w:val="20"/>
                <w:szCs w:val="20"/>
                <w:lang w:eastAsia="pl-PL"/>
                <w14:ligatures w14:val="none"/>
              </w:rPr>
              <w:t>miesiace</w:t>
            </w:r>
            <w:proofErr w:type="spellEnd"/>
            <w:r>
              <w:rPr>
                <w:rFonts w:ascii="Calibri" w:eastAsia="Times New Roman" w:hAnsi="Calibri" w:cs="Microsoft Sans Serif"/>
                <w:kern w:val="0"/>
                <w:sz w:val="20"/>
                <w:szCs w:val="20"/>
                <w:lang w:eastAsia="pl-PL"/>
                <w14:ligatures w14:val="none"/>
              </w:rPr>
              <w:t>.</w:t>
            </w:r>
          </w:p>
        </w:tc>
        <w:tc>
          <w:tcPr>
            <w:tcW w:w="1134" w:type="dxa"/>
          </w:tcPr>
          <w:p w14:paraId="4D52F369" w14:textId="62FB9182" w:rsidR="00F3343A" w:rsidRPr="005D11F6" w:rsidRDefault="00F3343A" w:rsidP="00A72244">
            <w:pPr>
              <w:spacing w:after="0" w:line="240" w:lineRule="auto"/>
              <w:jc w:val="center"/>
              <w:rPr>
                <w:rFonts w:ascii="Calibri" w:eastAsia="Calibri" w:hAnsi="Calibri" w:cs="Calibri"/>
                <w:kern w:val="0"/>
                <w:sz w:val="20"/>
                <w:szCs w:val="20"/>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0250E5E7"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49091D3"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587BEF03" w14:textId="77777777" w:rsidTr="001E133B">
        <w:tc>
          <w:tcPr>
            <w:tcW w:w="817" w:type="dxa"/>
            <w:shd w:val="clear" w:color="auto" w:fill="auto"/>
            <w:vAlign w:val="center"/>
          </w:tcPr>
          <w:p w14:paraId="72EB8E3D"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1BCBE42" w14:textId="258D379C" w:rsidR="00F3343A" w:rsidRPr="00D5451A" w:rsidRDefault="00F3343A" w:rsidP="00A72244">
            <w:pPr>
              <w:spacing w:after="0" w:line="240" w:lineRule="auto"/>
              <w:rPr>
                <w:rFonts w:ascii="Calibri" w:eastAsia="Times New Roman" w:hAnsi="Calibri" w:cs="Microsoft Sans Serif"/>
                <w:kern w:val="0"/>
                <w:sz w:val="20"/>
                <w:szCs w:val="20"/>
                <w:lang w:eastAsia="pl-PL"/>
                <w14:ligatures w14:val="none"/>
              </w:rPr>
            </w:pPr>
            <w:r>
              <w:rPr>
                <w:rFonts w:ascii="Calibri" w:eastAsia="Times New Roman" w:hAnsi="Calibri" w:cs="Times New Roman"/>
                <w:bCs/>
                <w:kern w:val="0"/>
                <w:sz w:val="20"/>
                <w:szCs w:val="20"/>
                <w:lang w:eastAsia="pl-PL"/>
                <w14:ligatures w14:val="none"/>
              </w:rPr>
              <w:t xml:space="preserve">Serwis gwarancyjny i pogwarancyjny na terenie Polski </w:t>
            </w:r>
          </w:p>
        </w:tc>
        <w:tc>
          <w:tcPr>
            <w:tcW w:w="1134" w:type="dxa"/>
          </w:tcPr>
          <w:p w14:paraId="50DBCCCE" w14:textId="359B1644" w:rsidR="00F3343A" w:rsidRPr="005D11F6" w:rsidRDefault="00F3343A" w:rsidP="00A72244">
            <w:pPr>
              <w:spacing w:after="0" w:line="240" w:lineRule="auto"/>
              <w:jc w:val="center"/>
              <w:rPr>
                <w:rFonts w:ascii="Calibri" w:eastAsia="Calibri" w:hAnsi="Calibri" w:cs="Calibri"/>
                <w:kern w:val="0"/>
                <w:sz w:val="20"/>
                <w:szCs w:val="20"/>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1B4CEB15"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0E33BD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32B662FC" w14:textId="77777777" w:rsidTr="001E133B">
        <w:tc>
          <w:tcPr>
            <w:tcW w:w="817" w:type="dxa"/>
            <w:shd w:val="clear" w:color="auto" w:fill="auto"/>
            <w:vAlign w:val="center"/>
          </w:tcPr>
          <w:p w14:paraId="37B7B1A1"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265138" w14:textId="1A002D6C" w:rsidR="00F3343A" w:rsidRDefault="00F3343A" w:rsidP="00A72244">
            <w:pPr>
              <w:spacing w:after="0" w:line="240" w:lineRule="auto"/>
              <w:rPr>
                <w:rFonts w:ascii="Calibri" w:eastAsia="Times New Roman" w:hAnsi="Calibri" w:cs="Times New Roman"/>
                <w:bCs/>
                <w:kern w:val="0"/>
                <w:sz w:val="20"/>
                <w:szCs w:val="20"/>
                <w:lang w:eastAsia="pl-PL"/>
                <w14:ligatures w14:val="none"/>
              </w:rPr>
            </w:pPr>
            <w:r w:rsidRPr="00D5451A">
              <w:rPr>
                <w:rFonts w:ascii="Calibri" w:eastAsia="Times New Roman" w:hAnsi="Calibri" w:cs="Microsoft Sans Serif"/>
                <w:kern w:val="0"/>
                <w:sz w:val="20"/>
                <w:szCs w:val="20"/>
                <w:lang w:eastAsia="pl-PL"/>
                <w14:ligatures w14:val="none"/>
              </w:rPr>
              <w:t>Liczba gwarancyjnych przeglądów serwisowych</w:t>
            </w:r>
            <w:r>
              <w:rPr>
                <w:rFonts w:ascii="Calibri" w:eastAsia="Times New Roman" w:hAnsi="Calibri" w:cs="Microsoft Sans Serif"/>
                <w:kern w:val="0"/>
                <w:sz w:val="20"/>
                <w:szCs w:val="20"/>
                <w:lang w:eastAsia="pl-PL"/>
                <w14:ligatures w14:val="none"/>
              </w:rPr>
              <w:t xml:space="preserve"> </w:t>
            </w:r>
            <w:r w:rsidRPr="00D5451A">
              <w:rPr>
                <w:rFonts w:ascii="Calibri" w:eastAsia="Times New Roman" w:hAnsi="Calibri" w:cs="Microsoft Sans Serif"/>
                <w:kern w:val="0"/>
                <w:sz w:val="20"/>
                <w:szCs w:val="20"/>
                <w:lang w:eastAsia="pl-PL"/>
                <w14:ligatures w14:val="none"/>
              </w:rPr>
              <w:t>1 przegląd</w:t>
            </w:r>
          </w:p>
        </w:tc>
        <w:tc>
          <w:tcPr>
            <w:tcW w:w="1134" w:type="dxa"/>
          </w:tcPr>
          <w:p w14:paraId="6206A21D" w14:textId="13DB53D7" w:rsidR="00F3343A" w:rsidRPr="005D11F6" w:rsidRDefault="00F3343A" w:rsidP="00A72244">
            <w:pPr>
              <w:spacing w:after="0" w:line="240" w:lineRule="auto"/>
              <w:jc w:val="center"/>
              <w:rPr>
                <w:rFonts w:ascii="Calibri" w:eastAsia="Calibri" w:hAnsi="Calibri" w:cs="Calibri"/>
                <w:kern w:val="0"/>
                <w:sz w:val="20"/>
                <w:szCs w:val="20"/>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33862B65"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D3B9B02"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471A5ED1" w14:textId="77777777" w:rsidTr="001E133B">
        <w:tc>
          <w:tcPr>
            <w:tcW w:w="817" w:type="dxa"/>
            <w:shd w:val="clear" w:color="auto" w:fill="auto"/>
            <w:vAlign w:val="center"/>
          </w:tcPr>
          <w:p w14:paraId="1A676EC2"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D10BE94" w14:textId="59B44BC5" w:rsidR="00F3343A" w:rsidRPr="00D5451A" w:rsidRDefault="00F3343A" w:rsidP="00A72244">
            <w:pPr>
              <w:spacing w:after="0" w:line="240" w:lineRule="auto"/>
              <w:rPr>
                <w:rFonts w:ascii="Calibri" w:eastAsia="Times New Roman" w:hAnsi="Calibri" w:cs="Microsoft Sans Serif"/>
                <w:kern w:val="0"/>
                <w:sz w:val="20"/>
                <w:szCs w:val="20"/>
                <w:lang w:eastAsia="pl-PL"/>
                <w14:ligatures w14:val="none"/>
              </w:rPr>
            </w:pPr>
            <w:r w:rsidRPr="00D5451A">
              <w:rPr>
                <w:rFonts w:ascii="Calibri" w:eastAsia="Times New Roman" w:hAnsi="Calibri" w:cs="Microsoft Sans Serif"/>
                <w:kern w:val="0"/>
                <w:sz w:val="20"/>
                <w:szCs w:val="20"/>
                <w:lang w:eastAsia="pl-PL"/>
                <w14:ligatures w14:val="none"/>
              </w:rPr>
              <w:t>Instrukcja obsługi i serwisowa w j. polskim</w:t>
            </w:r>
          </w:p>
        </w:tc>
        <w:tc>
          <w:tcPr>
            <w:tcW w:w="1134" w:type="dxa"/>
          </w:tcPr>
          <w:p w14:paraId="566BECC9" w14:textId="74CBA838" w:rsidR="00F3343A" w:rsidRPr="005D11F6" w:rsidRDefault="00F3343A" w:rsidP="00A72244">
            <w:pPr>
              <w:spacing w:after="0" w:line="240" w:lineRule="auto"/>
              <w:jc w:val="center"/>
              <w:rPr>
                <w:rFonts w:ascii="Calibri" w:eastAsia="Calibri" w:hAnsi="Calibri" w:cs="Calibri"/>
                <w:kern w:val="0"/>
                <w:sz w:val="20"/>
                <w:szCs w:val="20"/>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0567BDA1"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E27E76"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6399CBD1" w14:textId="77777777" w:rsidTr="001E133B">
        <w:tc>
          <w:tcPr>
            <w:tcW w:w="817" w:type="dxa"/>
            <w:shd w:val="clear" w:color="auto" w:fill="auto"/>
            <w:vAlign w:val="center"/>
          </w:tcPr>
          <w:p w14:paraId="3623A461"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065E014" w14:textId="1E2D0631" w:rsidR="00F3343A" w:rsidRPr="00D5451A" w:rsidRDefault="00F3343A" w:rsidP="00A72244">
            <w:pPr>
              <w:spacing w:after="0" w:line="240" w:lineRule="auto"/>
              <w:rPr>
                <w:rFonts w:ascii="Calibri" w:eastAsia="Times New Roman" w:hAnsi="Calibri" w:cs="Microsoft Sans Serif"/>
                <w:kern w:val="0"/>
                <w:sz w:val="20"/>
                <w:szCs w:val="20"/>
                <w:lang w:eastAsia="pl-PL"/>
                <w14:ligatures w14:val="none"/>
              </w:rPr>
            </w:pPr>
            <w:r w:rsidRPr="00D5451A">
              <w:rPr>
                <w:rFonts w:ascii="Calibri" w:eastAsia="Times New Roman" w:hAnsi="Calibri" w:cs="Microsoft Sans Serif"/>
                <w:kern w:val="0"/>
                <w:sz w:val="20"/>
                <w:szCs w:val="20"/>
                <w:lang w:eastAsia="pl-PL"/>
                <w14:ligatures w14:val="none"/>
              </w:rPr>
              <w:t>Certyfikaty, Deklaracja zgodności, Dopuszczenie do obrotu</w:t>
            </w:r>
          </w:p>
        </w:tc>
        <w:tc>
          <w:tcPr>
            <w:tcW w:w="1134" w:type="dxa"/>
          </w:tcPr>
          <w:p w14:paraId="2F5213A4" w14:textId="4053438B" w:rsidR="00F3343A" w:rsidRPr="005D11F6" w:rsidRDefault="00F3343A" w:rsidP="00A72244">
            <w:pPr>
              <w:spacing w:after="0" w:line="240" w:lineRule="auto"/>
              <w:jc w:val="center"/>
              <w:rPr>
                <w:rFonts w:ascii="Calibri" w:eastAsia="Calibri" w:hAnsi="Calibri" w:cs="Calibri"/>
                <w:kern w:val="0"/>
                <w:sz w:val="20"/>
                <w:szCs w:val="20"/>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7AC85324"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22A80BD"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Zamawiający informuje, że w przypadku gdyby określił w SWZ przedmiot zamówienia przez wskazanie znaków towarowych, patentów, pochodzenia, norm, aprobat, specyfikacji </w:t>
      </w:r>
      <w:r w:rsidRPr="00922682">
        <w:rPr>
          <w:rFonts w:ascii="Calibri" w:hAnsi="Calibri" w:cs="Calibri"/>
          <w:sz w:val="24"/>
          <w:szCs w:val="24"/>
        </w:rPr>
        <w:lastRenderedPageBreak/>
        <w:t>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0122CEEC"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 xml:space="preserve">dla Szpitala </w:t>
      </w:r>
      <w:r w:rsidR="00857956">
        <w:rPr>
          <w:rFonts w:ascii="Calibri" w:hAnsi="Calibri" w:cs="Calibri"/>
          <w:sz w:val="24"/>
          <w:szCs w:val="24"/>
        </w:rPr>
        <w:t>Specjalistycznego Artmedik w Jędrzejowie</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 xml:space="preserve">głoszeniem o zamówieniu </w:t>
      </w:r>
      <w:r w:rsidR="00857956">
        <w:rPr>
          <w:rFonts w:ascii="Calibri" w:eastAsia="Aptos" w:hAnsi="Calibri" w:cs="Calibri"/>
          <w:sz w:val="24"/>
          <w:szCs w:val="24"/>
        </w:rPr>
        <w:t>05/KPOJDRZ</w:t>
      </w:r>
      <w:r w:rsidR="00857956" w:rsidRPr="00F80061">
        <w:rPr>
          <w:rFonts w:ascii="Calibri" w:eastAsia="Aptos"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0F8655ED"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 xml:space="preserve">zamówieniu </w:t>
      </w:r>
      <w:r w:rsidR="00857956">
        <w:rPr>
          <w:rFonts w:ascii="Calibri" w:eastAsia="Aptos" w:hAnsi="Calibri" w:cs="Calibri"/>
          <w:sz w:val="24"/>
          <w:szCs w:val="24"/>
        </w:rPr>
        <w:t>05/KPOJDRZ</w:t>
      </w:r>
      <w:r w:rsidR="00857956" w:rsidRPr="00F80061">
        <w:rPr>
          <w:rFonts w:ascii="Calibri" w:eastAsia="Aptos" w:hAnsi="Calibri" w:cs="Calibri"/>
          <w:sz w:val="24"/>
          <w:szCs w:val="24"/>
        </w:rPr>
        <w:t>/2026</w:t>
      </w:r>
      <w:r w:rsidR="00857956">
        <w:rPr>
          <w:rFonts w:ascii="Calibri" w:eastAsia="Aptos" w:hAnsi="Calibri" w:cs="Calibri"/>
          <w:sz w:val="24"/>
          <w:szCs w:val="24"/>
        </w:rPr>
        <w:t xml:space="preserve"> </w:t>
      </w:r>
      <w:r w:rsidRPr="00C4552C">
        <w:rPr>
          <w:rFonts w:ascii="Calibri" w:hAnsi="Calibri" w:cs="Calibri"/>
          <w:sz w:val="24"/>
          <w:szCs w:val="24"/>
        </w:rPr>
        <w:t>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6EAE12AE"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857956">
        <w:rPr>
          <w:rFonts w:ascii="Calibri" w:eastAsia="Aptos" w:hAnsi="Calibri" w:cs="Calibri"/>
          <w:sz w:val="24"/>
          <w:szCs w:val="24"/>
        </w:rPr>
        <w:t>05/KPOJDRZ</w:t>
      </w:r>
      <w:r w:rsidR="00857956" w:rsidRPr="00F80061">
        <w:rPr>
          <w:rFonts w:ascii="Calibri" w:eastAsia="Aptos" w:hAnsi="Calibri" w:cs="Calibri"/>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1B9E2E20"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857956">
        <w:rPr>
          <w:rFonts w:ascii="Calibri" w:eastAsia="Aptos" w:hAnsi="Calibri" w:cs="Calibri"/>
          <w:sz w:val="24"/>
          <w:szCs w:val="24"/>
        </w:rPr>
        <w:t>05/KPOJDRZ</w:t>
      </w:r>
      <w:r w:rsidR="00857956" w:rsidRPr="00F80061">
        <w:rPr>
          <w:rFonts w:ascii="Calibri" w:eastAsia="Aptos" w:hAnsi="Calibri" w:cs="Calibri"/>
          <w:sz w:val="24"/>
          <w:szCs w:val="24"/>
        </w:rPr>
        <w:t>/2026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bookmarkStart w:id="0" w:name="_GoBack"/>
      <w:bookmarkEnd w:id="0"/>
    </w:p>
    <w:p w14:paraId="4E9BDAAE" w14:textId="52C7141B"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857956">
        <w:rPr>
          <w:rFonts w:ascii="Calibri" w:eastAsia="Aptos" w:hAnsi="Calibri" w:cs="Calibri"/>
          <w:sz w:val="24"/>
          <w:szCs w:val="24"/>
        </w:rPr>
        <w:t>05/KPOJDRZ</w:t>
      </w:r>
      <w:r w:rsidR="00857956" w:rsidRPr="00F80061">
        <w:rPr>
          <w:rFonts w:ascii="Calibri" w:eastAsia="Aptos" w:hAnsi="Calibri" w:cs="Calibri"/>
          <w:sz w:val="24"/>
          <w:szCs w:val="24"/>
        </w:rPr>
        <w:t>/2026</w:t>
      </w:r>
      <w:r w:rsidR="00F80061">
        <w:rPr>
          <w:rFonts w:ascii="Calibri" w:eastAsia="Aptos" w:hAnsi="Calibri" w:cs="Calibri"/>
          <w:bCs/>
          <w:sz w:val="24"/>
          <w:szCs w:val="24"/>
        </w:rPr>
        <w:t xml:space="preserve">,w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CCE89C" w14:textId="77777777" w:rsidR="00FE19CC" w:rsidRDefault="00FE19CC" w:rsidP="00F80061">
      <w:pPr>
        <w:spacing w:after="0" w:line="240" w:lineRule="auto"/>
      </w:pPr>
      <w:r>
        <w:separator/>
      </w:r>
    </w:p>
  </w:endnote>
  <w:endnote w:type="continuationSeparator" w:id="0">
    <w:p w14:paraId="17FE1705" w14:textId="77777777" w:rsidR="00FE19CC" w:rsidRDefault="00FE19CC"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665766" w14:textId="77777777" w:rsidR="00FE19CC" w:rsidRDefault="00FE19CC" w:rsidP="00F80061">
      <w:pPr>
        <w:spacing w:after="0" w:line="240" w:lineRule="auto"/>
      </w:pPr>
      <w:r>
        <w:separator/>
      </w:r>
    </w:p>
  </w:footnote>
  <w:footnote w:type="continuationSeparator" w:id="0">
    <w:p w14:paraId="3A255F10" w14:textId="77777777" w:rsidR="00FE19CC" w:rsidRDefault="00FE19CC"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634C1"/>
    <w:rsid w:val="00796465"/>
    <w:rsid w:val="007A05BC"/>
    <w:rsid w:val="007D7C4D"/>
    <w:rsid w:val="00815AE7"/>
    <w:rsid w:val="00823902"/>
    <w:rsid w:val="0084766E"/>
    <w:rsid w:val="00854316"/>
    <w:rsid w:val="008571E1"/>
    <w:rsid w:val="00857956"/>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3343A"/>
    <w:rsid w:val="00F80061"/>
    <w:rsid w:val="00F83DA4"/>
    <w:rsid w:val="00FB2141"/>
    <w:rsid w:val="00FD6C1F"/>
    <w:rsid w:val="00FE0F1E"/>
    <w:rsid w:val="00FE19CC"/>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AC8E0-9004-4091-9156-E4A60D3EE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7</Pages>
  <Words>1426</Words>
  <Characters>8556</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9963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90</cp:revision>
  <cp:lastPrinted>2026-01-30T07:46:00Z</cp:lastPrinted>
  <dcterms:created xsi:type="dcterms:W3CDTF">2024-05-09T21:49:00Z</dcterms:created>
  <dcterms:modified xsi:type="dcterms:W3CDTF">2026-04-01T21:09:00Z</dcterms:modified>
</cp:coreProperties>
</file>